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97</w:t>
      </w:r>
    </w:p>
    <w:p>
      <w:r>
        <w:t>Bundesgericht (BGE), 2012-08-23, FR</w:t>
      </w:r>
    </w:p>
    <w:p>
      <w:r>
        <w:rPr>
          <w:b/>
        </w:rPr>
        <w:t xml:space="preserve">Quelle: </w:t>
      </w:r>
      <w:r>
        <w:t>https://mcp.opencaselaw.ch/entscheid/bge_140 IV 97</w:t>
      </w:r>
    </w:p>
    <w:p>
      <w:r>
        <w:t>FR: ATF 140 IV 97</w:t>
      </w:r>
    </w:p>
    <w:p>
      <w:r>
        <w:t>IT: DTF 140 IV 97</w:t>
      </w:r>
    </w:p>
    <w:p>
      <w:pPr>
        <w:pStyle w:val="Heading2"/>
      </w:pPr>
      <w:r>
        <w:t>Regeste</w:t>
      </w:r>
    </w:p>
    <w:p>
      <w:r>
        <w:t>Regeste Art. 110 Abs. 2 und Art. 138 Ziff. 1 Abs. 4 StGB; einschränkende Auslegung des Begriffs der "Familiengenossen". Die Art der Beziehung zwischen zwei Personen genügt für sich allein nicht den objektiven Kriterien für das Zusammenleben in einem gemeinsamen Haushalt im Sinne von Art. 110 Abs. 2 StGB. Nachbarn, die im gleichen Gebäude wohnen, können nicht als Familiengenossen qualifiziert werden, selbst wenn sie sich nahestehen und ihren Alltag gemeinsam verbringen (E. 1.5).</w:t>
      </w:r>
    </w:p>
    <w:p>
      <w:pPr>
        <w:pStyle w:val="Heading2"/>
      </w:pPr>
      <w:r>
        <w:t>Erwägungen</w:t>
      </w:r>
    </w:p>
    <w:p>
      <w:r>
        <w:rPr>
          <w:b/>
        </w:rPr>
        <w:t>E. 1</w:t>
      </w:r>
    </w:p>
    <w:p>
      <w:r>
        <w:t>Se prévalant d'un établissement arbitraire des faits et de la violation de l' art. 110 al. 2 CP (ancien art. 110 ch. 3 CP ) ainsi que de l' art. 138 ch. 1 al. 4 CP , le recourant reproche à l'autorité cantonale de ne pas lui avoir reconnu la qualité de "familier". Compte tenu de la plainte tardive de A., le recourant soutient qu'il manquait une condition à la poursuite de l'action pénale et en déduit qu'il devrait être acquitté.</w:t>
      </w:r>
    </w:p>
    <w:p>
      <w:r>
        <w:rPr>
          <w:b/>
        </w:rPr>
        <w:t>E. 1.1</w:t>
      </w:r>
    </w:p>
    <w:p>
      <w:r>
        <w:t>Les faits reprochés au recourant se sont produits en 2006, de sorte qu'ils sont antérieurs à l'entrée en vigueur, le 1 er janvier 2007, de la loi fédérale du 13 décembre 2002 modifiant la partie générale du code pénal suisse (RO 2006 3459, 3535). Les conditions de réalisation de l'infraction d'abus de confiance commis au préjudice des familiers (cf. art. 138 ch. 1 al. 4 CP ) sont demeurées inchangées. Il en va de même de la définition de "familiers", telle qu'elle figure à l' art. 110 al. 2 CP (cf. ancien art. 110 ch. 3 CP ). Aussi, l'examen de la question dans le cas présent ne commande pas de distinction entre l'ancien et le nouveau droit.</w:t>
      </w:r>
    </w:p>
    <w:p>
      <w:r>
        <w:rPr>
          <w:b/>
        </w:rPr>
        <w:t>E. 1.2</w:t>
      </w:r>
    </w:p>
    <w:p>
      <w:r>
        <w:t>A teneur de l' art. 138 ch. 1 al. 4 CP , l'abus de confiance commis au préjudice des proches ou des familiers ne sera poursuivi que sur plainte. Les familiers d'une personne sont ceux qui font ménage commun avec elle ( art. 110 al. 2 CP ). La notion de membres de la communauté domestique, comme celle de "proches", doit être interprétée restrictivement, compte tenu de l'intérêt de la société et de la justice à poursuivre l'auteur d'une infraction ( ATF 74 IV 88 consid. 2 p. 91 s.; 72 IV 4 consid. 1 p. 5 ss; arrêt 6B_263/2011 du 26 juillet 2012 consid. 5.2). Forment une communauté domestique deux ou plusieurs personnes qui mangent, vivent et dorment sous le même toit ( ATF 102 IV 162 consid. 2a p. 163). La cohabitation doit s'inscrire dans la durée et s'entend a priori comme le désir de vivre ensemble de manière stable pour une durée indéterminée (arrêt 6B_637/2012 du 21 janvier 2013 consid. 2.1).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BGE 140 IV 97 S. 100 avec la précision nécessaire à la sécurité du droit. Pour déterminer si l'auteur et le lésé forment une communauté domestique, seuls les critères objectifs sont déterminants. Enfin, le ménage commun doit exister au moment de la commission de l'infraction (arrêts 6B_637/2012 du 21 janvier 2013 consid. 2.1; 6B_263/2011 du 26 juillet 2012 consid. 5.2 et 5.3). La forme privilégiée de l'infraction commise au préjudice de familiers est liée au souci de préserver le lien qui unit l'auteur au lésé ( ATF 72 IV 4 consid. 1 p. 6; arrêt 6B_263/2011 du 26 juillet 2012 consid. 5.1). Elle vise à préserver l'unité familiale et la paix au sein du foyer en évitant une intervention d'office des autorités de poursuite pénale contre la volonté du titulaire du bien protégé ( ATF 86 IV 158 p. 159; 72 IV 4 consid. 1 p. 6).</w:t>
      </w:r>
    </w:p>
    <w:p>
      <w:r>
        <w:rPr>
          <w:b/>
        </w:rPr>
        <w:t>E. 1.3</w:t>
      </w:r>
    </w:p>
    <w:p>
      <w:r>
        <w:t>La cour cantonale a retenu que le prévenu avait employé à son profit les valeurs patrimoniales qui lui avaient été confiées par A. (cf. art. 138 ch. 1 al. 2 CP ). Elle a par ailleurs relevé que, s'ils entretenaient des relations personnelles étroites, ils vivaient et dormaient toutefois dans des appartements séparés. Dans la mesure où la communauté de toit et de lit faisait défaut au moment des faits, elle a dénié la qualité de "familier" au prévenu au sens des art. 138 ch. 1 al. 4 CP et 110 al. 2 CP (cf. ancien art. 110 ch. 3 CP ).</w:t>
      </w:r>
    </w:p>
    <w:p>
      <w:r>
        <w:rPr>
          <w:b/>
        </w:rPr>
        <w:t>E. 1.4</w:t>
      </w:r>
    </w:p>
    <w:p>
      <w:r>
        <w:t>Le recourant ne conteste pas l'infraction retenue, il estime toutefois que la cour cantonale a arbitrairement omis de prendre en compte des éléments de faits figurant au dossier, qu'il qualifie de primordiaux dans le cadre de l'examen de sa qualité de "familier".</w:t>
      </w:r>
    </w:p>
    <w:p>
      <w:r>
        <w:rPr>
          <w:b/>
        </w:rPr>
        <w:t>E. 1.4.1</w:t>
      </w:r>
    </w:p>
    <w:p>
      <w:r>
        <w:t>Le Tribunal fédéral est lié par les faits constatés par l'autorité précédente ( art. 105 al. 1 LTF ). Le recourant ne peut critiquer la constatation des faits, susceptibles d'avoir une influence sur l'issue du litige, que si ceux-ci ont été établis de manière manifestement inexacte ( art. 97 al. 1 et art. 105 al. 2 LTF ), c'est-à-dire arbitraire (cf. ATF 136 II 447 consid. 2.1 p. 450; sur la notion d'arbitraire voir p. ex.: ATF 138 III 378 consid. 6.1 p. 379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1.4.2</w:t>
      </w:r>
    </w:p>
    <w:p>
      <w:r>
        <w:t>La qualité de "familier" a été déniée, faute pour le recourant et la lésée d'avoir vécu en communauté de toit et de lit. BGE 140 IV 97 S. 101 Les déclarations de l'entourage de A., dont se prévaut le recourant, relatives à la "liaison" qu'ils entretenaient de sorte qu'ils formaient un "couple", étant précisé qu'elle était "éprise" de lui et l'accueillait souvent chez elle, ne sont pas pertinentes, dans la mesure où elles portent sur la nature de leur relation et non sur les critères objectifs fondant la communauté domestique. En effet, ces éléments ne permettent pas d'établir que les intéressés faisaient ménage commun et vivaient sous un même toit, comme l'exige l' art. 110 al. 2 CP . C'est en vain que le recourant allègue qu'il lui faisait ses lessives, lui préparait à manger ou qu'ils allaient ensemble chez le médecin traitant. D'ailleurs, contrairement à ce que prétend le recourant, la cour cantonale a expressément relevé que ce dernier rendait divers services à A., que cette dernière avait déménagé à I. pour le rejoindre et qu'ils se rendaient à la banque ensemble, de sorte qu'il ne saurait rien déduire de plus de ses propres déclarations relatives à l'intensité de leur relation. Sauf à confirmer que les intéressés ne vivaient et dormaient pas sous le même toit, les déclarations du recourant lors des débats d'appel ne lui sont d'aucune utilité. Faute pour le recourant d'apporter des éléments de fait susceptibles d'avoir une influence sur l'issue du litige, son grief est infondé.</w:t>
      </w:r>
    </w:p>
    <w:p>
      <w:r>
        <w:rPr>
          <w:b/>
        </w:rPr>
        <w:t>E. 1.5</w:t>
      </w:r>
    </w:p>
    <w:p>
      <w:r>
        <w:t>Le recourant estime qu'il doit bénéficier de la forme privilégiée de l'infraction d'abus de confiance en sa qualité de "familier". Il fonde son argumentation sur la doctrine qui, tout en relevant l'interprétation restrictive de la notion de "familiers", énonce que cette qualité a été admise à titre exceptionnel dans la jurisprudence cantonale, pour des pensionnaires d'un établissement pour personnes âgées ou des élèves d'un pensionnat (cf. ANDREAS ECKERT, in Basler Kommentar, Strafrecht, vol. I, 3 e éd. 2013, n° 5 ad art. 110 al. 2 CP ; YVAN JEANNERET, in Commentaire romand, Code pénal, vol. I, 2009, n° 4 ad art. 110 al. 2 CP ). Le recourant établit un parallèle entre les institutions susmentionnées et l'immeuble dans lequel les intéressés vivaient, puisqu'ils disposaient d'appartements situés l'un au-dessus de l'autre, et insiste à nouveau sur le fait que leur mode de vie correspondait à une communauté domestique. Ce faisant, il omet que l'interprétation restrictive de la notion de "familiers" implique non seulement une communauté de table, mais également une communauté de toit et de lit, comme il est d'usage entre les membres d'une famille ( ATF 86 IV 158 p. 159; 72 IV 4 consid. 1 p. 6 s.), ce précisément afin de préserver BGE 140 IV 97 S. 102 l'unité familiale et la paix au sein du foyer. Le recourant ne saurait donc rien déduire en sa faveur des arrêts cantonaux susmentionnés, lesquels ne traitent au demeurant pas des aspects communautaires, mais uniquement du lien de proximité entre les résidents, respectivement entre les élèves de l'internat (arrêts du Tribunal cantonal zurichois du 18 juin 1962, in Blätter für Zürcherische Rechtsprechung [ZR] 61/1962 n° 148 p. 340 et du 8 décembre 1944, in ZR 44/1945 n° 25 p. 81 s.). En l'espèce, la qualité de familier n'ayant pas été déniée sur la base d'un lien trop ténu entre les intéressés, c'est en vain que le recourant allègue qu'il était lié à A. par une relation personnelle de proximité. En effet, la nature de la relation ne réalise pas, à elle seule, les éléments objectifs de la cohabitation constituant la communauté domestique (cf. arrêt 6B_637/2012 du 12 janvier 2013 consid. 2.2). Dans la mesure où la forme privilégiée de l'infraction commise au préjudice de familiers vise en particulier à préserver la paix au sein d'un même foyer, l'on ne saurait reconnaître cette qualité aux voisins d'immeuble, aussi proches soient-ils, et quand bien même ils passeraient leur quotidien ensemble. Cela reviendrait à interpréter l'art. 138 ch. 1 al. 4 en lien avec l' art. 110 al. 2 CP (ancien art. 110 ch. 3 CP ) de manière large, contrairement à ce que préconise la jurisprudence constante en la matière. Mal fondé, le grief du recourant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